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t>Pie chart of reads of insert classify summary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80000" cy="3810000"/>
            <wp:effectExtent l="0" t="0" r="0" b="0"/>
            <wp:docPr id="3" name="图片 3" descr="Psathyrostachys_huashanica.G01.Classify.summ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Psathyrostachys_huashanica.G01.Classify.summary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Psathyrostachys_huashanica.F01.Classify.summary</w:t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80000" cy="3810000"/>
            <wp:effectExtent l="0" t="0" r="0" b="0"/>
            <wp:docPr id="2" name="图片 2" descr="Psathyrostachys_huashanica.F01.Classify.summ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Psathyrostachys_huashanica.F01.Classify.summary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Psathyrostachys_huashanica.G01.Classify.summary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80000" cy="3810000"/>
            <wp:effectExtent l="0" t="0" r="0" b="0"/>
            <wp:docPr id="1" name="图片 1" descr="Psathyrostachys_huashanica.H01.Classify.summ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Psathyrostachys_huashanica.H01.Classify.summary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Psathyrostachys_huashanica.H01.Classify.summary</w:t>
      </w: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124114"/>
    <w:rsid w:val="16124114"/>
    <w:rsid w:val="55D67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2018-08-27T03:07:00Z</dcterms:created>
  <dc:creator>회상</dc:creator>
  <cp:lastModifiedBy>회상</cp:lastModifiedBy>
  <dcterms:modified xsi:type="dcterms:W3CDTF">2018-08-27T09:28:39Z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